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40F40" w14:textId="471B2B69" w:rsidR="007E0027" w:rsidRPr="00233FF7" w:rsidRDefault="007E0027" w:rsidP="007E0027">
      <w:pPr>
        <w:pStyle w:val="31"/>
        <w:tabs>
          <w:tab w:val="clear" w:pos="4820"/>
          <w:tab w:val="left" w:pos="4536"/>
        </w:tabs>
        <w:rPr>
          <w:sz w:val="22"/>
          <w:szCs w:val="22"/>
          <w:lang w:val="ru-RU"/>
        </w:rPr>
      </w:pPr>
      <w:r>
        <w:rPr>
          <w:sz w:val="22"/>
          <w:szCs w:val="22"/>
          <w:lang w:val="ru-RU"/>
        </w:rPr>
        <w:tab/>
      </w:r>
      <w:r>
        <w:rPr>
          <w:sz w:val="22"/>
          <w:szCs w:val="22"/>
          <w:lang w:val="ru-RU"/>
        </w:rPr>
        <w:tab/>
      </w:r>
      <w:r>
        <w:rPr>
          <w:sz w:val="22"/>
          <w:szCs w:val="22"/>
          <w:lang w:val="ru-RU"/>
        </w:rPr>
        <w:tab/>
      </w:r>
      <w:r w:rsidR="004B0928" w:rsidRPr="003635EB">
        <w:rPr>
          <w:sz w:val="22"/>
          <w:szCs w:val="22"/>
        </w:rPr>
        <w:t xml:space="preserve">Додаток 1 до протоколу № </w:t>
      </w:r>
      <w:r w:rsidR="00412A13">
        <w:rPr>
          <w:sz w:val="22"/>
          <w:szCs w:val="22"/>
          <w:lang w:val="ru-RU"/>
        </w:rPr>
        <w:t>14</w:t>
      </w:r>
    </w:p>
    <w:p w14:paraId="1C09C718" w14:textId="77777777" w:rsidR="007E0027" w:rsidRPr="003635EB" w:rsidRDefault="007E0027" w:rsidP="007E0027">
      <w:pPr>
        <w:pStyle w:val="31"/>
        <w:tabs>
          <w:tab w:val="clear" w:pos="4820"/>
          <w:tab w:val="left" w:pos="4536"/>
        </w:tabs>
        <w:rPr>
          <w:sz w:val="22"/>
          <w:szCs w:val="22"/>
        </w:rPr>
      </w:pPr>
      <w:r w:rsidRPr="003635EB">
        <w:rPr>
          <w:sz w:val="22"/>
          <w:szCs w:val="22"/>
        </w:rPr>
        <w:tab/>
      </w:r>
      <w:r w:rsidRPr="003635EB">
        <w:rPr>
          <w:sz w:val="22"/>
          <w:szCs w:val="22"/>
        </w:rPr>
        <w:tab/>
      </w:r>
      <w:r w:rsidRPr="003635EB">
        <w:rPr>
          <w:sz w:val="22"/>
          <w:szCs w:val="22"/>
        </w:rPr>
        <w:tab/>
        <w:t>засідання спостережної ради</w:t>
      </w:r>
    </w:p>
    <w:p w14:paraId="3E27AA14" w14:textId="64E3D009" w:rsidR="007E0027" w:rsidRPr="003635EB" w:rsidRDefault="007E0027" w:rsidP="007E0027">
      <w:pPr>
        <w:pStyle w:val="31"/>
        <w:tabs>
          <w:tab w:val="clear" w:pos="4820"/>
          <w:tab w:val="left" w:pos="4536"/>
        </w:tabs>
        <w:rPr>
          <w:sz w:val="22"/>
          <w:szCs w:val="22"/>
        </w:rPr>
      </w:pPr>
      <w:r w:rsidRPr="003635EB">
        <w:rPr>
          <w:sz w:val="22"/>
          <w:szCs w:val="22"/>
        </w:rPr>
        <w:tab/>
      </w:r>
      <w:r w:rsidRPr="003635EB">
        <w:rPr>
          <w:sz w:val="22"/>
          <w:szCs w:val="22"/>
        </w:rPr>
        <w:tab/>
      </w:r>
      <w:r w:rsidRPr="003635EB">
        <w:rPr>
          <w:sz w:val="22"/>
          <w:szCs w:val="22"/>
        </w:rPr>
        <w:tab/>
      </w:r>
      <w:r w:rsidR="004B0928" w:rsidRPr="003635EB">
        <w:rPr>
          <w:sz w:val="22"/>
          <w:szCs w:val="22"/>
        </w:rPr>
        <w:t xml:space="preserve">від </w:t>
      </w:r>
      <w:r w:rsidR="00412A13">
        <w:rPr>
          <w:sz w:val="22"/>
          <w:szCs w:val="22"/>
          <w:lang w:val="ru-RU"/>
        </w:rPr>
        <w:t>30 вересня 2021</w:t>
      </w:r>
      <w:r w:rsidRPr="003635EB">
        <w:rPr>
          <w:sz w:val="22"/>
          <w:szCs w:val="22"/>
        </w:rPr>
        <w:t xml:space="preserve"> року</w:t>
      </w:r>
    </w:p>
    <w:p w14:paraId="12B48A40" w14:textId="77777777" w:rsidR="007E0027" w:rsidRPr="003635EB" w:rsidRDefault="007E0027" w:rsidP="007E0027">
      <w:pPr>
        <w:autoSpaceDE w:val="0"/>
        <w:autoSpaceDN w:val="0"/>
        <w:ind w:left="4963" w:firstLine="709"/>
        <w:jc w:val="both"/>
        <w:outlineLvl w:val="0"/>
        <w:rPr>
          <w:b/>
          <w:bCs/>
          <w:sz w:val="22"/>
          <w:szCs w:val="22"/>
        </w:rPr>
      </w:pPr>
    </w:p>
    <w:p w14:paraId="33286994" w14:textId="77777777" w:rsidR="007E0027" w:rsidRPr="003635EB" w:rsidRDefault="007E0027" w:rsidP="007E0027">
      <w:pPr>
        <w:autoSpaceDE w:val="0"/>
        <w:autoSpaceDN w:val="0"/>
        <w:ind w:left="4963" w:firstLine="709"/>
        <w:jc w:val="both"/>
        <w:outlineLvl w:val="0"/>
        <w:rPr>
          <w:b/>
          <w:bCs/>
          <w:sz w:val="22"/>
          <w:szCs w:val="22"/>
        </w:rPr>
      </w:pPr>
      <w:r w:rsidRPr="003635EB">
        <w:rPr>
          <w:b/>
          <w:bCs/>
          <w:sz w:val="22"/>
          <w:szCs w:val="22"/>
        </w:rPr>
        <w:t>Затверджено</w:t>
      </w:r>
    </w:p>
    <w:p w14:paraId="306732AD" w14:textId="77777777" w:rsidR="007E0027" w:rsidRPr="003635EB" w:rsidRDefault="007E0027" w:rsidP="007E0027">
      <w:pPr>
        <w:keepNext/>
        <w:overflowPunct w:val="0"/>
        <w:autoSpaceDE w:val="0"/>
        <w:autoSpaceDN w:val="0"/>
        <w:adjustRightInd w:val="0"/>
        <w:ind w:left="5529" w:firstLine="143"/>
        <w:jc w:val="both"/>
        <w:outlineLvl w:val="6"/>
        <w:rPr>
          <w:iCs/>
          <w:sz w:val="22"/>
          <w:szCs w:val="22"/>
        </w:rPr>
      </w:pPr>
      <w:r w:rsidRPr="003635EB">
        <w:rPr>
          <w:iCs/>
          <w:sz w:val="22"/>
          <w:szCs w:val="22"/>
        </w:rPr>
        <w:t xml:space="preserve">рішенням спостережної ради </w:t>
      </w:r>
    </w:p>
    <w:p w14:paraId="020FDD82" w14:textId="77777777" w:rsidR="007E0027" w:rsidRPr="003635EB" w:rsidRDefault="007E0027" w:rsidP="007E0027">
      <w:pPr>
        <w:overflowPunct w:val="0"/>
        <w:autoSpaceDE w:val="0"/>
        <w:autoSpaceDN w:val="0"/>
        <w:adjustRightInd w:val="0"/>
        <w:ind w:left="5529" w:firstLine="143"/>
        <w:jc w:val="both"/>
        <w:rPr>
          <w:bCs/>
          <w:sz w:val="22"/>
          <w:szCs w:val="22"/>
        </w:rPr>
      </w:pPr>
      <w:r w:rsidRPr="003635EB">
        <w:rPr>
          <w:bCs/>
          <w:sz w:val="22"/>
          <w:szCs w:val="22"/>
        </w:rPr>
        <w:t>КРЕДИТНОЇ СПІЛКИ «ЗАРАЗ»</w:t>
      </w:r>
    </w:p>
    <w:p w14:paraId="35B182B8" w14:textId="1351D78D" w:rsidR="007E0027" w:rsidRPr="00133B0C" w:rsidRDefault="007E0027" w:rsidP="007E0027">
      <w:pPr>
        <w:overflowPunct w:val="0"/>
        <w:autoSpaceDE w:val="0"/>
        <w:autoSpaceDN w:val="0"/>
        <w:adjustRightInd w:val="0"/>
        <w:ind w:left="5529" w:firstLine="143"/>
        <w:jc w:val="both"/>
        <w:rPr>
          <w:sz w:val="22"/>
          <w:szCs w:val="22"/>
        </w:rPr>
      </w:pPr>
      <w:r w:rsidRPr="003635EB">
        <w:rPr>
          <w:sz w:val="22"/>
          <w:szCs w:val="22"/>
        </w:rPr>
        <w:t xml:space="preserve">(протокол № </w:t>
      </w:r>
      <w:r w:rsidR="00412A13">
        <w:rPr>
          <w:sz w:val="22"/>
          <w:szCs w:val="22"/>
          <w:lang w:val="ru-RU"/>
        </w:rPr>
        <w:t xml:space="preserve">14 </w:t>
      </w:r>
      <w:proofErr w:type="spellStart"/>
      <w:r w:rsidR="00412A13">
        <w:rPr>
          <w:sz w:val="22"/>
          <w:szCs w:val="22"/>
          <w:lang w:val="ru-RU"/>
        </w:rPr>
        <w:t>від</w:t>
      </w:r>
      <w:proofErr w:type="spellEnd"/>
      <w:r w:rsidR="00412A13">
        <w:rPr>
          <w:sz w:val="22"/>
          <w:szCs w:val="22"/>
          <w:lang w:val="ru-RU"/>
        </w:rPr>
        <w:t xml:space="preserve"> 30 вересня 2021 </w:t>
      </w:r>
      <w:r w:rsidRPr="003635EB">
        <w:rPr>
          <w:sz w:val="22"/>
          <w:szCs w:val="22"/>
        </w:rPr>
        <w:t>року)</w:t>
      </w:r>
    </w:p>
    <w:p w14:paraId="75F0930D" w14:textId="77777777" w:rsidR="007E0027" w:rsidRPr="00FB3765" w:rsidRDefault="007E0027" w:rsidP="004A5247">
      <w:pPr>
        <w:jc w:val="both"/>
        <w:rPr>
          <w:rFonts w:ascii="Monotype Corsiva" w:hAnsi="Monotype Corsiva"/>
          <w:b/>
        </w:rPr>
      </w:pPr>
    </w:p>
    <w:p w14:paraId="29465222" w14:textId="77777777" w:rsidR="007E0027" w:rsidRPr="006C4A9A" w:rsidRDefault="007E0027" w:rsidP="007E0027">
      <w:pPr>
        <w:pStyle w:val="5"/>
        <w:jc w:val="center"/>
        <w:rPr>
          <w:rFonts w:ascii="Times New Roman" w:eastAsia="Times New Roman" w:hAnsi="Times New Roman" w:cs="Times New Roman"/>
          <w:b/>
          <w:color w:val="auto"/>
        </w:rPr>
      </w:pPr>
      <w:r w:rsidRPr="006C4A9A">
        <w:rPr>
          <w:rFonts w:ascii="Times New Roman" w:eastAsia="Times New Roman" w:hAnsi="Times New Roman" w:cs="Times New Roman"/>
          <w:b/>
          <w:color w:val="auto"/>
        </w:rPr>
        <w:t>Річні процентні ставки з надання кредитів</w:t>
      </w:r>
    </w:p>
    <w:p w14:paraId="09C9B84C" w14:textId="77777777" w:rsidR="007E0027" w:rsidRPr="006C4A9A" w:rsidRDefault="007E0027" w:rsidP="007E0027">
      <w:pPr>
        <w:pStyle w:val="3"/>
        <w:jc w:val="center"/>
        <w:rPr>
          <w:sz w:val="24"/>
        </w:rPr>
      </w:pPr>
      <w:r w:rsidRPr="006C4A9A">
        <w:rPr>
          <w:sz w:val="24"/>
        </w:rPr>
        <w:t>Кредитування членів кредитної спілки</w:t>
      </w:r>
    </w:p>
    <w:p w14:paraId="1AAFFC33" w14:textId="77777777" w:rsidR="001613EF" w:rsidRPr="00EA66A2" w:rsidRDefault="001613EF" w:rsidP="004A5247">
      <w:pPr>
        <w:jc w:val="center"/>
        <w:rPr>
          <w:rFonts w:ascii="Monotype Corsiva" w:hAnsi="Monotype Corsiva"/>
        </w:rPr>
      </w:pPr>
    </w:p>
    <w:tbl>
      <w:tblPr>
        <w:tblStyle w:val="a8"/>
        <w:tblW w:w="8897" w:type="dxa"/>
        <w:tblLayout w:type="fixed"/>
        <w:tblLook w:val="04A0" w:firstRow="1" w:lastRow="0" w:firstColumn="1" w:lastColumn="0" w:noHBand="0" w:noVBand="1"/>
      </w:tblPr>
      <w:tblGrid>
        <w:gridCol w:w="1809"/>
        <w:gridCol w:w="2127"/>
        <w:gridCol w:w="1701"/>
        <w:gridCol w:w="1417"/>
        <w:gridCol w:w="1843"/>
      </w:tblGrid>
      <w:tr w:rsidR="00D878A6" w:rsidRPr="007E0027" w14:paraId="1AE09C6D" w14:textId="1816121C" w:rsidTr="00D878A6">
        <w:trPr>
          <w:trHeight w:val="634"/>
        </w:trPr>
        <w:tc>
          <w:tcPr>
            <w:tcW w:w="1809" w:type="dxa"/>
          </w:tcPr>
          <w:p w14:paraId="6C6AFA08" w14:textId="77777777" w:rsidR="00D878A6" w:rsidRPr="007E0027" w:rsidRDefault="00D878A6" w:rsidP="008F2D8E">
            <w:pPr>
              <w:jc w:val="center"/>
              <w:rPr>
                <w:b/>
              </w:rPr>
            </w:pPr>
            <w:r w:rsidRPr="007E0027">
              <w:rPr>
                <w:b/>
              </w:rPr>
              <w:t>Цільове призначення</w:t>
            </w:r>
          </w:p>
        </w:tc>
        <w:tc>
          <w:tcPr>
            <w:tcW w:w="2127" w:type="dxa"/>
          </w:tcPr>
          <w:p w14:paraId="5F06E603" w14:textId="77777777" w:rsidR="00D878A6" w:rsidRPr="007E0027" w:rsidRDefault="00D878A6" w:rsidP="008F2D8E">
            <w:pPr>
              <w:jc w:val="center"/>
              <w:rPr>
                <w:b/>
              </w:rPr>
            </w:pPr>
            <w:r w:rsidRPr="007E0027">
              <w:rPr>
                <w:b/>
              </w:rPr>
              <w:t>Програма</w:t>
            </w:r>
          </w:p>
        </w:tc>
        <w:tc>
          <w:tcPr>
            <w:tcW w:w="1701" w:type="dxa"/>
          </w:tcPr>
          <w:p w14:paraId="26B2EA84" w14:textId="77777777" w:rsidR="00D878A6" w:rsidRPr="007E0027" w:rsidRDefault="00D878A6" w:rsidP="008F2D8E">
            <w:pPr>
              <w:jc w:val="center"/>
              <w:rPr>
                <w:b/>
              </w:rPr>
            </w:pPr>
            <w:r w:rsidRPr="007E0027">
              <w:rPr>
                <w:b/>
              </w:rPr>
              <w:t>Строковість</w:t>
            </w:r>
          </w:p>
        </w:tc>
        <w:tc>
          <w:tcPr>
            <w:tcW w:w="1417" w:type="dxa"/>
          </w:tcPr>
          <w:p w14:paraId="38DB933C" w14:textId="77777777" w:rsidR="00D878A6" w:rsidRPr="007E0027" w:rsidRDefault="00D878A6" w:rsidP="008F2D8E">
            <w:pPr>
              <w:jc w:val="center"/>
              <w:rPr>
                <w:b/>
              </w:rPr>
            </w:pPr>
            <w:r w:rsidRPr="007E0027">
              <w:rPr>
                <w:b/>
              </w:rPr>
              <w:t>Процентна ставка</w:t>
            </w:r>
          </w:p>
        </w:tc>
        <w:tc>
          <w:tcPr>
            <w:tcW w:w="1843" w:type="dxa"/>
          </w:tcPr>
          <w:p w14:paraId="5AAC30FF" w14:textId="495CDB87" w:rsidR="00D878A6" w:rsidRPr="00107CF9" w:rsidRDefault="00D878A6" w:rsidP="008F2D8E">
            <w:pPr>
              <w:jc w:val="center"/>
              <w:rPr>
                <w:b/>
                <w:lang w:val="ru-RU"/>
              </w:rPr>
            </w:pPr>
            <w:r w:rsidRPr="007E0027">
              <w:rPr>
                <w:b/>
              </w:rPr>
              <w:t>Нарахування</w:t>
            </w:r>
            <w:r>
              <w:rPr>
                <w:b/>
                <w:lang w:val="ru-RU"/>
              </w:rPr>
              <w:t xml:space="preserve">, </w:t>
            </w:r>
            <w:proofErr w:type="spellStart"/>
            <w:r>
              <w:rPr>
                <w:b/>
                <w:lang w:val="ru-RU"/>
              </w:rPr>
              <w:t>сплата</w:t>
            </w:r>
            <w:proofErr w:type="spellEnd"/>
          </w:p>
        </w:tc>
      </w:tr>
      <w:tr w:rsidR="00D878A6" w:rsidRPr="007E0027" w14:paraId="62544D19" w14:textId="181B1FFE" w:rsidTr="00D878A6">
        <w:tc>
          <w:tcPr>
            <w:tcW w:w="1809" w:type="dxa"/>
            <w:vMerge w:val="restart"/>
            <w:vAlign w:val="center"/>
          </w:tcPr>
          <w:p w14:paraId="38C2D654" w14:textId="77777777" w:rsidR="00D878A6" w:rsidRPr="006C4A9A" w:rsidRDefault="00D878A6" w:rsidP="00D878A6">
            <w:pPr>
              <w:jc w:val="center"/>
              <w:rPr>
                <w:b/>
              </w:rPr>
            </w:pPr>
            <w:r w:rsidRPr="006C4A9A">
              <w:rPr>
                <w:b/>
              </w:rPr>
              <w:t>Комерційні кредити</w:t>
            </w:r>
          </w:p>
        </w:tc>
        <w:tc>
          <w:tcPr>
            <w:tcW w:w="2127" w:type="dxa"/>
            <w:vMerge w:val="restart"/>
          </w:tcPr>
          <w:p w14:paraId="3340FF2B" w14:textId="77777777" w:rsidR="00D878A6" w:rsidRDefault="00D878A6" w:rsidP="00D878A6">
            <w:pPr>
              <w:jc w:val="center"/>
              <w:rPr>
                <w:color w:val="000000"/>
              </w:rPr>
            </w:pPr>
          </w:p>
          <w:p w14:paraId="6B1FEB01" w14:textId="77777777" w:rsidR="00D878A6" w:rsidRDefault="00D878A6" w:rsidP="00D878A6">
            <w:pPr>
              <w:jc w:val="center"/>
              <w:rPr>
                <w:color w:val="000000"/>
              </w:rPr>
            </w:pPr>
          </w:p>
          <w:p w14:paraId="6224D3FA" w14:textId="77777777" w:rsidR="00D878A6" w:rsidRDefault="00D878A6" w:rsidP="00D878A6">
            <w:pPr>
              <w:jc w:val="both"/>
              <w:rPr>
                <w:color w:val="000000"/>
              </w:rPr>
            </w:pPr>
          </w:p>
          <w:p w14:paraId="25A51A47" w14:textId="42877874" w:rsidR="00D878A6" w:rsidRPr="007E0027" w:rsidRDefault="00D878A6" w:rsidP="00D878A6">
            <w:pPr>
              <w:jc w:val="both"/>
            </w:pPr>
            <w:r>
              <w:rPr>
                <w:color w:val="000000"/>
              </w:rPr>
              <w:t>С</w:t>
            </w:r>
            <w:r w:rsidRPr="0075035A">
              <w:rPr>
                <w:color w:val="000000"/>
              </w:rPr>
              <w:t>творення (початок), розвиток, удосконалення приватної підприємницької діяльності</w:t>
            </w:r>
          </w:p>
        </w:tc>
        <w:tc>
          <w:tcPr>
            <w:tcW w:w="1701" w:type="dxa"/>
          </w:tcPr>
          <w:p w14:paraId="49EDCD64" w14:textId="01E6E785" w:rsidR="00D878A6" w:rsidRPr="007E0027" w:rsidRDefault="00D878A6" w:rsidP="008F2D8E">
            <w:pPr>
              <w:jc w:val="both"/>
            </w:pPr>
            <w:r>
              <w:t xml:space="preserve">Від </w:t>
            </w:r>
            <w:r>
              <w:rPr>
                <w:lang w:val="en-US"/>
              </w:rPr>
              <w:t>1</w:t>
            </w:r>
            <w:r>
              <w:t xml:space="preserve"> до </w:t>
            </w:r>
            <w:r>
              <w:rPr>
                <w:lang w:val="ru-RU"/>
              </w:rPr>
              <w:t xml:space="preserve">12 </w:t>
            </w:r>
            <w:r>
              <w:t>місяців включно</w:t>
            </w:r>
          </w:p>
        </w:tc>
        <w:tc>
          <w:tcPr>
            <w:tcW w:w="1417" w:type="dxa"/>
          </w:tcPr>
          <w:p w14:paraId="0934BC49" w14:textId="77777777" w:rsidR="00D878A6" w:rsidRDefault="00D878A6" w:rsidP="008F2D8E">
            <w:pPr>
              <w:jc w:val="center"/>
              <w:rPr>
                <w:b/>
              </w:rPr>
            </w:pPr>
          </w:p>
          <w:p w14:paraId="42ED46A0" w14:textId="74F57FCC" w:rsidR="00D878A6" w:rsidRPr="006C4A9A" w:rsidRDefault="00D878A6" w:rsidP="008F2D8E">
            <w:pPr>
              <w:jc w:val="center"/>
              <w:rPr>
                <w:b/>
              </w:rPr>
            </w:pPr>
            <w:r w:rsidRPr="006C4A9A">
              <w:rPr>
                <w:b/>
              </w:rPr>
              <w:t>6</w:t>
            </w:r>
            <w:r>
              <w:rPr>
                <w:b/>
                <w:lang w:val="ru-RU"/>
              </w:rPr>
              <w:t>0</w:t>
            </w:r>
            <w:r w:rsidRPr="006C4A9A">
              <w:rPr>
                <w:b/>
              </w:rPr>
              <w:t xml:space="preserve"> %</w:t>
            </w:r>
          </w:p>
        </w:tc>
        <w:tc>
          <w:tcPr>
            <w:tcW w:w="1843" w:type="dxa"/>
          </w:tcPr>
          <w:p w14:paraId="413A4F00" w14:textId="77777777" w:rsidR="00D878A6" w:rsidRDefault="00D878A6" w:rsidP="00C75F5B">
            <w:pPr>
              <w:jc w:val="center"/>
            </w:pPr>
          </w:p>
          <w:p w14:paraId="23BB450A" w14:textId="7ADE67A0" w:rsidR="00D878A6" w:rsidRPr="007E0027" w:rsidRDefault="00D878A6" w:rsidP="00C75F5B">
            <w:pPr>
              <w:jc w:val="center"/>
            </w:pPr>
            <w:r w:rsidRPr="007E0027">
              <w:t>На залишок</w:t>
            </w:r>
          </w:p>
        </w:tc>
      </w:tr>
      <w:tr w:rsidR="00D878A6" w:rsidRPr="007E0027" w14:paraId="21AA8184" w14:textId="1B41B3D6" w:rsidTr="00D878A6">
        <w:tc>
          <w:tcPr>
            <w:tcW w:w="1809" w:type="dxa"/>
            <w:vMerge/>
            <w:vAlign w:val="center"/>
          </w:tcPr>
          <w:p w14:paraId="571EA853" w14:textId="77777777" w:rsidR="00D878A6" w:rsidRPr="007E0027" w:rsidRDefault="00D878A6" w:rsidP="008F2D8E">
            <w:pPr>
              <w:jc w:val="center"/>
            </w:pPr>
          </w:p>
        </w:tc>
        <w:tc>
          <w:tcPr>
            <w:tcW w:w="2127" w:type="dxa"/>
            <w:vMerge/>
          </w:tcPr>
          <w:p w14:paraId="4E2C55BD" w14:textId="77777777" w:rsidR="00D878A6" w:rsidRPr="007E0027" w:rsidRDefault="00D878A6" w:rsidP="008F2D8E">
            <w:pPr>
              <w:jc w:val="both"/>
            </w:pPr>
          </w:p>
        </w:tc>
        <w:tc>
          <w:tcPr>
            <w:tcW w:w="1701" w:type="dxa"/>
          </w:tcPr>
          <w:p w14:paraId="15E2087B" w14:textId="16927A6E" w:rsidR="00D878A6" w:rsidRDefault="00D878A6" w:rsidP="008226D3">
            <w:r>
              <w:t xml:space="preserve">Від </w:t>
            </w:r>
            <w:r>
              <w:rPr>
                <w:lang w:val="ru-RU"/>
              </w:rPr>
              <w:t>6</w:t>
            </w:r>
            <w:r w:rsidRPr="006E456E">
              <w:t xml:space="preserve"> до </w:t>
            </w:r>
            <w:r>
              <w:rPr>
                <w:lang w:val="ru-RU"/>
              </w:rPr>
              <w:t xml:space="preserve">36 </w:t>
            </w:r>
            <w:r w:rsidRPr="006E456E">
              <w:t>місяців включно</w:t>
            </w:r>
          </w:p>
        </w:tc>
        <w:tc>
          <w:tcPr>
            <w:tcW w:w="1417" w:type="dxa"/>
          </w:tcPr>
          <w:p w14:paraId="1B6C21D7" w14:textId="70F2171C" w:rsidR="00D878A6" w:rsidRPr="006C4A9A" w:rsidRDefault="00D878A6" w:rsidP="008F2D8E">
            <w:pPr>
              <w:jc w:val="center"/>
              <w:rPr>
                <w:b/>
              </w:rPr>
            </w:pPr>
            <w:r>
              <w:rPr>
                <w:b/>
                <w:lang w:val="en-US"/>
              </w:rPr>
              <w:t>24</w:t>
            </w:r>
            <w:r w:rsidRPr="006C4A9A">
              <w:rPr>
                <w:b/>
              </w:rPr>
              <w:t xml:space="preserve"> %</w:t>
            </w:r>
          </w:p>
        </w:tc>
        <w:tc>
          <w:tcPr>
            <w:tcW w:w="1843" w:type="dxa"/>
            <w:vMerge w:val="restart"/>
          </w:tcPr>
          <w:p w14:paraId="5DFC6561" w14:textId="77777777" w:rsidR="00D878A6" w:rsidRDefault="00D878A6" w:rsidP="008F2D8E">
            <w:pPr>
              <w:jc w:val="both"/>
            </w:pPr>
          </w:p>
          <w:p w14:paraId="1E5AEFB4" w14:textId="4C2FB9EC" w:rsidR="00D878A6" w:rsidRPr="007E0027" w:rsidRDefault="00D878A6" w:rsidP="00C75F5B">
            <w:pPr>
              <w:jc w:val="center"/>
            </w:pPr>
            <w:r w:rsidRPr="007E0027">
              <w:t>На залишок</w:t>
            </w:r>
          </w:p>
        </w:tc>
      </w:tr>
      <w:tr w:rsidR="00D878A6" w:rsidRPr="007E0027" w14:paraId="677C6853" w14:textId="1680F8EE" w:rsidTr="00D878A6">
        <w:trPr>
          <w:trHeight w:val="525"/>
        </w:trPr>
        <w:tc>
          <w:tcPr>
            <w:tcW w:w="1809" w:type="dxa"/>
            <w:vMerge/>
            <w:vAlign w:val="center"/>
          </w:tcPr>
          <w:p w14:paraId="2537767A" w14:textId="77777777" w:rsidR="00D878A6" w:rsidRPr="007E0027" w:rsidRDefault="00D878A6" w:rsidP="00C75F5B">
            <w:pPr>
              <w:jc w:val="center"/>
            </w:pPr>
          </w:p>
        </w:tc>
        <w:tc>
          <w:tcPr>
            <w:tcW w:w="2127" w:type="dxa"/>
            <w:vMerge/>
          </w:tcPr>
          <w:p w14:paraId="5BC8F1C6" w14:textId="77777777" w:rsidR="00D878A6" w:rsidRPr="007E0027" w:rsidRDefault="00D878A6" w:rsidP="00C75F5B">
            <w:pPr>
              <w:jc w:val="both"/>
            </w:pPr>
          </w:p>
        </w:tc>
        <w:tc>
          <w:tcPr>
            <w:tcW w:w="1701" w:type="dxa"/>
            <w:vMerge w:val="restart"/>
          </w:tcPr>
          <w:p w14:paraId="564803C6" w14:textId="77777777" w:rsidR="00D878A6" w:rsidRDefault="00D878A6" w:rsidP="00C75F5B"/>
          <w:p w14:paraId="46F00F66" w14:textId="38595614" w:rsidR="00D878A6" w:rsidRDefault="00D878A6" w:rsidP="00C75F5B">
            <w:r w:rsidRPr="006E456E">
              <w:t xml:space="preserve">Від </w:t>
            </w:r>
            <w:r>
              <w:rPr>
                <w:lang w:val="ru-RU"/>
              </w:rPr>
              <w:t>3</w:t>
            </w:r>
            <w:r>
              <w:rPr>
                <w:lang w:val="en-US"/>
              </w:rPr>
              <w:t xml:space="preserve"> </w:t>
            </w:r>
            <w:r w:rsidRPr="006E456E">
              <w:t xml:space="preserve">до </w:t>
            </w:r>
            <w:r>
              <w:t>6</w:t>
            </w:r>
            <w:r>
              <w:rPr>
                <w:lang w:val="ru-RU"/>
              </w:rPr>
              <w:t>0</w:t>
            </w:r>
            <w:r w:rsidRPr="006E456E">
              <w:t xml:space="preserve"> місяців включно</w:t>
            </w:r>
          </w:p>
        </w:tc>
        <w:tc>
          <w:tcPr>
            <w:tcW w:w="1417" w:type="dxa"/>
          </w:tcPr>
          <w:p w14:paraId="028B8710" w14:textId="335D5F01" w:rsidR="00D878A6" w:rsidRPr="006C4A9A" w:rsidRDefault="00D878A6" w:rsidP="00C75F5B">
            <w:pPr>
              <w:jc w:val="center"/>
              <w:rPr>
                <w:b/>
              </w:rPr>
            </w:pPr>
            <w:r>
              <w:rPr>
                <w:b/>
                <w:lang w:val="en-US"/>
              </w:rPr>
              <w:t>3</w:t>
            </w:r>
            <w:r>
              <w:rPr>
                <w:b/>
              </w:rPr>
              <w:t>6</w:t>
            </w:r>
            <w:r w:rsidRPr="006C4A9A">
              <w:rPr>
                <w:b/>
              </w:rPr>
              <w:t xml:space="preserve"> %</w:t>
            </w:r>
          </w:p>
        </w:tc>
        <w:tc>
          <w:tcPr>
            <w:tcW w:w="1843" w:type="dxa"/>
            <w:vMerge/>
          </w:tcPr>
          <w:p w14:paraId="3DC91D78" w14:textId="7C94F079" w:rsidR="00D878A6" w:rsidRPr="007E0027" w:rsidRDefault="00D878A6" w:rsidP="00C75F5B">
            <w:pPr>
              <w:jc w:val="both"/>
            </w:pPr>
          </w:p>
        </w:tc>
      </w:tr>
      <w:tr w:rsidR="00D878A6" w:rsidRPr="007E0027" w14:paraId="20B2CD5E" w14:textId="14C5C009" w:rsidTr="00D878A6">
        <w:trPr>
          <w:trHeight w:val="1257"/>
        </w:trPr>
        <w:tc>
          <w:tcPr>
            <w:tcW w:w="1809" w:type="dxa"/>
            <w:vMerge/>
            <w:vAlign w:val="center"/>
          </w:tcPr>
          <w:p w14:paraId="2ABB1FEE" w14:textId="77777777" w:rsidR="00D878A6" w:rsidRPr="007E0027" w:rsidRDefault="00D878A6" w:rsidP="00C75F5B">
            <w:pPr>
              <w:jc w:val="center"/>
            </w:pPr>
          </w:p>
        </w:tc>
        <w:tc>
          <w:tcPr>
            <w:tcW w:w="2127" w:type="dxa"/>
            <w:vMerge/>
          </w:tcPr>
          <w:p w14:paraId="67C4B6E3" w14:textId="77777777" w:rsidR="00D878A6" w:rsidRPr="007E0027" w:rsidRDefault="00D878A6" w:rsidP="00C75F5B">
            <w:pPr>
              <w:jc w:val="both"/>
            </w:pPr>
          </w:p>
        </w:tc>
        <w:tc>
          <w:tcPr>
            <w:tcW w:w="1701" w:type="dxa"/>
            <w:vMerge/>
          </w:tcPr>
          <w:p w14:paraId="00A922F9" w14:textId="45ACFFD3" w:rsidR="00D878A6" w:rsidRDefault="00D878A6" w:rsidP="00C75F5B"/>
        </w:tc>
        <w:tc>
          <w:tcPr>
            <w:tcW w:w="1417" w:type="dxa"/>
          </w:tcPr>
          <w:p w14:paraId="03739DCB" w14:textId="77777777" w:rsidR="00D878A6" w:rsidRDefault="00D878A6" w:rsidP="00C75F5B">
            <w:pPr>
              <w:jc w:val="center"/>
              <w:rPr>
                <w:b/>
              </w:rPr>
            </w:pPr>
          </w:p>
          <w:p w14:paraId="73AF4B46" w14:textId="1D0A7C53" w:rsidR="00D878A6" w:rsidRPr="006C4A9A" w:rsidRDefault="00D878A6" w:rsidP="00D878A6">
            <w:pPr>
              <w:jc w:val="center"/>
              <w:rPr>
                <w:b/>
              </w:rPr>
            </w:pPr>
            <w:r w:rsidRPr="006C4A9A">
              <w:rPr>
                <w:b/>
              </w:rPr>
              <w:t>3</w:t>
            </w:r>
            <w:r>
              <w:rPr>
                <w:b/>
              </w:rPr>
              <w:t>0</w:t>
            </w:r>
            <w:r w:rsidRPr="006C4A9A">
              <w:rPr>
                <w:b/>
              </w:rPr>
              <w:t xml:space="preserve"> %</w:t>
            </w:r>
          </w:p>
        </w:tc>
        <w:tc>
          <w:tcPr>
            <w:tcW w:w="1843" w:type="dxa"/>
          </w:tcPr>
          <w:p w14:paraId="418733E3" w14:textId="77777777" w:rsidR="00D878A6" w:rsidRDefault="00D878A6" w:rsidP="00C75F5B">
            <w:pPr>
              <w:jc w:val="both"/>
            </w:pPr>
            <w:r w:rsidRPr="007E0027">
              <w:t>На залишок</w:t>
            </w:r>
            <w:r>
              <w:t xml:space="preserve">, </w:t>
            </w:r>
          </w:p>
          <w:p w14:paraId="26E7ABB4" w14:textId="36504C2D" w:rsidR="00D878A6" w:rsidRPr="007E0027" w:rsidRDefault="00D878A6" w:rsidP="00C75F5B">
            <w:pPr>
              <w:jc w:val="both"/>
            </w:pPr>
            <w:r>
              <w:t>з частковою сплатою тіла кредиту</w:t>
            </w:r>
          </w:p>
        </w:tc>
      </w:tr>
    </w:tbl>
    <w:p w14:paraId="7222320C" w14:textId="77777777" w:rsidR="004A5247" w:rsidRPr="006C4A9A" w:rsidRDefault="004A5247" w:rsidP="004A5247">
      <w:pPr>
        <w:ind w:firstLine="708"/>
        <w:jc w:val="both"/>
      </w:pPr>
    </w:p>
    <w:p w14:paraId="24E6D8E4" w14:textId="78883D1E" w:rsidR="008D0B19" w:rsidRDefault="0053316D" w:rsidP="00AA221C">
      <w:pPr>
        <w:ind w:firstLine="708"/>
        <w:jc w:val="both"/>
      </w:pPr>
      <w:r w:rsidRPr="00216580">
        <w:t>Зобов’язання Позичальника щодо своєчасного повернення кредиту та сплати процентів за користування кредитом забезпечується всім належним Позичальнику на праві власності майном та коштами, на які згідно чинного законодавства України може бути звернено стягнення</w:t>
      </w:r>
      <w:r w:rsidR="00335CC7" w:rsidRPr="006C4A9A">
        <w:t xml:space="preserve">, а також </w:t>
      </w:r>
      <w:r w:rsidR="004A5247" w:rsidRPr="006C4A9A">
        <w:t>додатково можуть бути забезпечені «видами забезпечення виконання зобов’язань за кредитними договорами» заставою, порукою, нерухомим, рухомим майном, інші види забезпечення не заборонені законодавством, про що додатково укладаються відповідні договори.</w:t>
      </w:r>
    </w:p>
    <w:p w14:paraId="0FE09702" w14:textId="24FC13C0" w:rsidR="0053316D" w:rsidRPr="00DD1A6C" w:rsidRDefault="0053316D" w:rsidP="00AA221C">
      <w:pPr>
        <w:ind w:firstLine="708"/>
        <w:jc w:val="both"/>
        <w:rPr>
          <w:b/>
          <w:shadow/>
          <w:lang w:val="ru-RU"/>
        </w:rPr>
      </w:pPr>
      <w:r>
        <w:rPr>
          <w:lang w:val="ru-RU"/>
        </w:rPr>
        <w:t xml:space="preserve">За </w:t>
      </w:r>
      <w:r w:rsidRPr="00D878A6">
        <w:t>порядком видачі (типом кредиту): кредит видається однією сумою або кредитною лінією незалежно від строковості та</w:t>
      </w:r>
      <w:r>
        <w:t xml:space="preserve"> процентної ставки.</w:t>
      </w:r>
    </w:p>
    <w:sectPr w:rsidR="0053316D" w:rsidRPr="00DD1A6C" w:rsidSect="00C16556">
      <w:footerReference w:type="even" r:id="rId7"/>
      <w:footerReference w:type="default" r:id="rId8"/>
      <w:pgSz w:w="11906" w:h="16838" w:code="9"/>
      <w:pgMar w:top="851" w:right="851" w:bottom="851" w:left="1418" w:header="737" w:footer="73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5FB97" w14:textId="77777777" w:rsidR="00BA00BC" w:rsidRDefault="00BA00BC">
      <w:r>
        <w:separator/>
      </w:r>
    </w:p>
  </w:endnote>
  <w:endnote w:type="continuationSeparator" w:id="0">
    <w:p w14:paraId="163771A9" w14:textId="77777777" w:rsidR="00BA00BC" w:rsidRDefault="00BA0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Tunga">
    <w:panose1 w:val="00000400000000000000"/>
    <w:charset w:val="00"/>
    <w:family w:val="swiss"/>
    <w:pitch w:val="variable"/>
    <w:sig w:usb0="004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onotype Corsiva">
    <w:panose1 w:val="03010101010201010101"/>
    <w:charset w:val="CC"/>
    <w:family w:val="script"/>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6D287" w14:textId="77777777" w:rsidR="005B1B94" w:rsidRDefault="00A542BF" w:rsidP="00160C84">
    <w:pPr>
      <w:pStyle w:val="a3"/>
      <w:framePr w:wrap="around" w:vAnchor="text" w:hAnchor="margin" w:xAlign="outside" w:y="1"/>
      <w:rPr>
        <w:rStyle w:val="a5"/>
      </w:rPr>
    </w:pPr>
    <w:r>
      <w:rPr>
        <w:rStyle w:val="a5"/>
      </w:rPr>
      <w:fldChar w:fldCharType="begin"/>
    </w:r>
    <w:r w:rsidR="005B1B94">
      <w:rPr>
        <w:rStyle w:val="a5"/>
      </w:rPr>
      <w:instrText xml:space="preserve">PAGE  </w:instrText>
    </w:r>
    <w:r>
      <w:rPr>
        <w:rStyle w:val="a5"/>
      </w:rPr>
      <w:fldChar w:fldCharType="end"/>
    </w:r>
  </w:p>
  <w:p w14:paraId="115739F2" w14:textId="77777777" w:rsidR="005B1B94" w:rsidRDefault="005B1B94">
    <w:pPr>
      <w:pStyle w:val="a3"/>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EFA39" w14:textId="77777777" w:rsidR="005B1B94" w:rsidRDefault="005B1B94">
    <w:pPr>
      <w:pStyle w:val="a3"/>
      <w:jc w:val="right"/>
    </w:pPr>
  </w:p>
  <w:p w14:paraId="6152320C" w14:textId="77777777" w:rsidR="005B1B94" w:rsidRDefault="005B1B94" w:rsidP="00296951">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B93C5" w14:textId="77777777" w:rsidR="00BA00BC" w:rsidRDefault="00BA00BC">
      <w:r>
        <w:separator/>
      </w:r>
    </w:p>
  </w:footnote>
  <w:footnote w:type="continuationSeparator" w:id="0">
    <w:p w14:paraId="56973CA6" w14:textId="77777777" w:rsidR="00BA00BC" w:rsidRDefault="00BA00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17064"/>
    <w:multiLevelType w:val="hybridMultilevel"/>
    <w:tmpl w:val="30CC47C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25D75ED0"/>
    <w:multiLevelType w:val="hybridMultilevel"/>
    <w:tmpl w:val="188C2238"/>
    <w:lvl w:ilvl="0" w:tplc="99166092">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287B22E7"/>
    <w:multiLevelType w:val="hybridMultilevel"/>
    <w:tmpl w:val="77F458E6"/>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15:restartNumberingAfterBreak="0">
    <w:nsid w:val="2A687F8C"/>
    <w:multiLevelType w:val="hybridMultilevel"/>
    <w:tmpl w:val="05888D3A"/>
    <w:lvl w:ilvl="0" w:tplc="46105A2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15:restartNumberingAfterBreak="0">
    <w:nsid w:val="2EC91E1F"/>
    <w:multiLevelType w:val="hybridMultilevel"/>
    <w:tmpl w:val="136463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1C06021"/>
    <w:multiLevelType w:val="hybridMultilevel"/>
    <w:tmpl w:val="22E62482"/>
    <w:lvl w:ilvl="0" w:tplc="99166092">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0FD5BF1"/>
    <w:multiLevelType w:val="hybridMultilevel"/>
    <w:tmpl w:val="77F458E6"/>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45EC36C2"/>
    <w:multiLevelType w:val="hybridMultilevel"/>
    <w:tmpl w:val="77F458E6"/>
    <w:lvl w:ilvl="0" w:tplc="0419000F">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46A97931"/>
    <w:multiLevelType w:val="hybridMultilevel"/>
    <w:tmpl w:val="B5A2B5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7A5EFE"/>
    <w:multiLevelType w:val="multilevel"/>
    <w:tmpl w:val="DE82BDF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73125CAC"/>
    <w:multiLevelType w:val="multilevel"/>
    <w:tmpl w:val="B1B4C878"/>
    <w:lvl w:ilvl="0">
      <w:start w:val="1"/>
      <w:numFmt w:val="decimal"/>
      <w:lvlText w:val="%1."/>
      <w:lvlJc w:val="left"/>
      <w:pPr>
        <w:tabs>
          <w:tab w:val="num" w:pos="720"/>
        </w:tabs>
        <w:ind w:left="720" w:hanging="360"/>
      </w:pPr>
      <w:rPr>
        <w:rFonts w:hint="default"/>
        <w:b w:val="0"/>
        <w:i/>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1" w15:restartNumberingAfterBreak="0">
    <w:nsid w:val="766837E3"/>
    <w:multiLevelType w:val="hybridMultilevel"/>
    <w:tmpl w:val="CDB2B350"/>
    <w:lvl w:ilvl="0" w:tplc="2E6EAA6E">
      <w:start w:val="8"/>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78DC4F44"/>
    <w:multiLevelType w:val="hybridMultilevel"/>
    <w:tmpl w:val="77F458E6"/>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10"/>
  </w:num>
  <w:num w:numId="2">
    <w:abstractNumId w:val="9"/>
  </w:num>
  <w:num w:numId="3">
    <w:abstractNumId w:val="5"/>
  </w:num>
  <w:num w:numId="4">
    <w:abstractNumId w:val="1"/>
  </w:num>
  <w:num w:numId="5">
    <w:abstractNumId w:val="12"/>
  </w:num>
  <w:num w:numId="6">
    <w:abstractNumId w:val="0"/>
  </w:num>
  <w:num w:numId="7">
    <w:abstractNumId w:val="11"/>
  </w:num>
  <w:num w:numId="8">
    <w:abstractNumId w:val="3"/>
  </w:num>
  <w:num w:numId="9">
    <w:abstractNumId w:val="6"/>
  </w:num>
  <w:num w:numId="10">
    <w:abstractNumId w:val="2"/>
  </w:num>
  <w:num w:numId="11">
    <w:abstractNumId w:val="4"/>
  </w:num>
  <w:num w:numId="12">
    <w:abstractNumId w:val="8"/>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01C69"/>
    <w:rsid w:val="00000D94"/>
    <w:rsid w:val="00020331"/>
    <w:rsid w:val="00030152"/>
    <w:rsid w:val="00032676"/>
    <w:rsid w:val="000328C2"/>
    <w:rsid w:val="0004052D"/>
    <w:rsid w:val="00041C9C"/>
    <w:rsid w:val="00043123"/>
    <w:rsid w:val="00045983"/>
    <w:rsid w:val="00047687"/>
    <w:rsid w:val="000538D8"/>
    <w:rsid w:val="00060253"/>
    <w:rsid w:val="000678B1"/>
    <w:rsid w:val="00070497"/>
    <w:rsid w:val="00072323"/>
    <w:rsid w:val="00072619"/>
    <w:rsid w:val="0007714D"/>
    <w:rsid w:val="00081D9F"/>
    <w:rsid w:val="00082682"/>
    <w:rsid w:val="00094D53"/>
    <w:rsid w:val="00097F0E"/>
    <w:rsid w:val="000A368F"/>
    <w:rsid w:val="000A78B2"/>
    <w:rsid w:val="000B11FE"/>
    <w:rsid w:val="000B578D"/>
    <w:rsid w:val="000B7AE8"/>
    <w:rsid w:val="000C03C8"/>
    <w:rsid w:val="000C298B"/>
    <w:rsid w:val="000D700C"/>
    <w:rsid w:val="000E5B18"/>
    <w:rsid w:val="000E5FB8"/>
    <w:rsid w:val="00103F68"/>
    <w:rsid w:val="00103FB9"/>
    <w:rsid w:val="00104784"/>
    <w:rsid w:val="00107858"/>
    <w:rsid w:val="00107CF9"/>
    <w:rsid w:val="001158B9"/>
    <w:rsid w:val="00123954"/>
    <w:rsid w:val="00130FA0"/>
    <w:rsid w:val="001365A1"/>
    <w:rsid w:val="00136DB8"/>
    <w:rsid w:val="001435C9"/>
    <w:rsid w:val="0014471D"/>
    <w:rsid w:val="00147E44"/>
    <w:rsid w:val="001532E1"/>
    <w:rsid w:val="00160C84"/>
    <w:rsid w:val="001613EF"/>
    <w:rsid w:val="001772A5"/>
    <w:rsid w:val="00177D59"/>
    <w:rsid w:val="00184D39"/>
    <w:rsid w:val="00186689"/>
    <w:rsid w:val="0019308C"/>
    <w:rsid w:val="001A2389"/>
    <w:rsid w:val="001A773F"/>
    <w:rsid w:val="001B2A44"/>
    <w:rsid w:val="001B472A"/>
    <w:rsid w:val="001B78CD"/>
    <w:rsid w:val="001C45F5"/>
    <w:rsid w:val="001C64B8"/>
    <w:rsid w:val="001D01C4"/>
    <w:rsid w:val="001E128D"/>
    <w:rsid w:val="001E4818"/>
    <w:rsid w:val="001F1B60"/>
    <w:rsid w:val="001F79B8"/>
    <w:rsid w:val="0020446A"/>
    <w:rsid w:val="00206795"/>
    <w:rsid w:val="0021201D"/>
    <w:rsid w:val="00230500"/>
    <w:rsid w:val="00233FF7"/>
    <w:rsid w:val="002361EE"/>
    <w:rsid w:val="00237A25"/>
    <w:rsid w:val="002434DC"/>
    <w:rsid w:val="00247ECC"/>
    <w:rsid w:val="00252CE1"/>
    <w:rsid w:val="00253117"/>
    <w:rsid w:val="00274650"/>
    <w:rsid w:val="00286B68"/>
    <w:rsid w:val="002962CF"/>
    <w:rsid w:val="00296951"/>
    <w:rsid w:val="002A4322"/>
    <w:rsid w:val="002A6A30"/>
    <w:rsid w:val="002B62B5"/>
    <w:rsid w:val="002C1B46"/>
    <w:rsid w:val="002C535F"/>
    <w:rsid w:val="002C5D88"/>
    <w:rsid w:val="002E5AD4"/>
    <w:rsid w:val="002F1911"/>
    <w:rsid w:val="002F551B"/>
    <w:rsid w:val="002F721B"/>
    <w:rsid w:val="00303346"/>
    <w:rsid w:val="00305B09"/>
    <w:rsid w:val="00311895"/>
    <w:rsid w:val="00315355"/>
    <w:rsid w:val="00322102"/>
    <w:rsid w:val="00323F77"/>
    <w:rsid w:val="003256BF"/>
    <w:rsid w:val="00331F04"/>
    <w:rsid w:val="00333B6C"/>
    <w:rsid w:val="00334AFF"/>
    <w:rsid w:val="003358B1"/>
    <w:rsid w:val="00335CC7"/>
    <w:rsid w:val="00336198"/>
    <w:rsid w:val="00341228"/>
    <w:rsid w:val="0034200F"/>
    <w:rsid w:val="00347A32"/>
    <w:rsid w:val="003536E6"/>
    <w:rsid w:val="003561F9"/>
    <w:rsid w:val="00362B53"/>
    <w:rsid w:val="003633AE"/>
    <w:rsid w:val="003635EB"/>
    <w:rsid w:val="00364D98"/>
    <w:rsid w:val="00365017"/>
    <w:rsid w:val="00372E3A"/>
    <w:rsid w:val="00380F1F"/>
    <w:rsid w:val="00381A95"/>
    <w:rsid w:val="00384703"/>
    <w:rsid w:val="003867F1"/>
    <w:rsid w:val="0039145D"/>
    <w:rsid w:val="003922EC"/>
    <w:rsid w:val="00397D24"/>
    <w:rsid w:val="003A23D5"/>
    <w:rsid w:val="003A49C8"/>
    <w:rsid w:val="003A7570"/>
    <w:rsid w:val="003B16B2"/>
    <w:rsid w:val="003B26A4"/>
    <w:rsid w:val="003C160F"/>
    <w:rsid w:val="003C6199"/>
    <w:rsid w:val="003D4E19"/>
    <w:rsid w:val="003E0736"/>
    <w:rsid w:val="00412A13"/>
    <w:rsid w:val="0042457C"/>
    <w:rsid w:val="004325ED"/>
    <w:rsid w:val="004363E3"/>
    <w:rsid w:val="004375A9"/>
    <w:rsid w:val="00440E5D"/>
    <w:rsid w:val="00441729"/>
    <w:rsid w:val="00441E78"/>
    <w:rsid w:val="0044206E"/>
    <w:rsid w:val="00444FF8"/>
    <w:rsid w:val="004450D0"/>
    <w:rsid w:val="00453AD4"/>
    <w:rsid w:val="00454657"/>
    <w:rsid w:val="00455B39"/>
    <w:rsid w:val="004610CC"/>
    <w:rsid w:val="00461EC1"/>
    <w:rsid w:val="00462813"/>
    <w:rsid w:val="00492D2C"/>
    <w:rsid w:val="00495FB4"/>
    <w:rsid w:val="004A0D2D"/>
    <w:rsid w:val="004A5247"/>
    <w:rsid w:val="004B0928"/>
    <w:rsid w:val="004B0C84"/>
    <w:rsid w:val="004B1AB8"/>
    <w:rsid w:val="004B7FDB"/>
    <w:rsid w:val="004C3638"/>
    <w:rsid w:val="004C455C"/>
    <w:rsid w:val="004E1E26"/>
    <w:rsid w:val="004E36DC"/>
    <w:rsid w:val="004E54EA"/>
    <w:rsid w:val="004F6651"/>
    <w:rsid w:val="00500470"/>
    <w:rsid w:val="00500ED3"/>
    <w:rsid w:val="0050134D"/>
    <w:rsid w:val="00505673"/>
    <w:rsid w:val="00513F30"/>
    <w:rsid w:val="005208E6"/>
    <w:rsid w:val="00525445"/>
    <w:rsid w:val="0053316D"/>
    <w:rsid w:val="005376D0"/>
    <w:rsid w:val="00537B62"/>
    <w:rsid w:val="005413EA"/>
    <w:rsid w:val="00541967"/>
    <w:rsid w:val="005426AE"/>
    <w:rsid w:val="0054362B"/>
    <w:rsid w:val="00543C93"/>
    <w:rsid w:val="005506B0"/>
    <w:rsid w:val="005726D7"/>
    <w:rsid w:val="0057299B"/>
    <w:rsid w:val="00580EE5"/>
    <w:rsid w:val="0058188B"/>
    <w:rsid w:val="00591283"/>
    <w:rsid w:val="005937FC"/>
    <w:rsid w:val="005A1F59"/>
    <w:rsid w:val="005A3390"/>
    <w:rsid w:val="005A4979"/>
    <w:rsid w:val="005B1B94"/>
    <w:rsid w:val="005B7107"/>
    <w:rsid w:val="005D17FE"/>
    <w:rsid w:val="005D1801"/>
    <w:rsid w:val="005D7AEB"/>
    <w:rsid w:val="005F018E"/>
    <w:rsid w:val="005F0EC8"/>
    <w:rsid w:val="005F2975"/>
    <w:rsid w:val="005F584F"/>
    <w:rsid w:val="005F7AD6"/>
    <w:rsid w:val="00603BB9"/>
    <w:rsid w:val="006104AE"/>
    <w:rsid w:val="00620649"/>
    <w:rsid w:val="00623BAD"/>
    <w:rsid w:val="00626C26"/>
    <w:rsid w:val="0063344B"/>
    <w:rsid w:val="00635F18"/>
    <w:rsid w:val="006401F9"/>
    <w:rsid w:val="00642BF8"/>
    <w:rsid w:val="00651DB5"/>
    <w:rsid w:val="0065232C"/>
    <w:rsid w:val="00656AA1"/>
    <w:rsid w:val="006620C8"/>
    <w:rsid w:val="00662194"/>
    <w:rsid w:val="00671D66"/>
    <w:rsid w:val="00684D77"/>
    <w:rsid w:val="00690BE8"/>
    <w:rsid w:val="006921EF"/>
    <w:rsid w:val="006935D2"/>
    <w:rsid w:val="00694DC1"/>
    <w:rsid w:val="006B11E5"/>
    <w:rsid w:val="006B54C2"/>
    <w:rsid w:val="006B737E"/>
    <w:rsid w:val="006C08F5"/>
    <w:rsid w:val="006C1D75"/>
    <w:rsid w:val="006C4A9A"/>
    <w:rsid w:val="006D2393"/>
    <w:rsid w:val="006E0FE2"/>
    <w:rsid w:val="006E12C1"/>
    <w:rsid w:val="006E2916"/>
    <w:rsid w:val="006E4592"/>
    <w:rsid w:val="006F391E"/>
    <w:rsid w:val="0070315B"/>
    <w:rsid w:val="00706A18"/>
    <w:rsid w:val="0071437C"/>
    <w:rsid w:val="00723436"/>
    <w:rsid w:val="00727B43"/>
    <w:rsid w:val="0073368F"/>
    <w:rsid w:val="007412BE"/>
    <w:rsid w:val="00751C56"/>
    <w:rsid w:val="0075502A"/>
    <w:rsid w:val="00755430"/>
    <w:rsid w:val="0075782C"/>
    <w:rsid w:val="00766AF1"/>
    <w:rsid w:val="0077497B"/>
    <w:rsid w:val="007769F4"/>
    <w:rsid w:val="00776D89"/>
    <w:rsid w:val="00776DBC"/>
    <w:rsid w:val="00784361"/>
    <w:rsid w:val="007855B7"/>
    <w:rsid w:val="00791904"/>
    <w:rsid w:val="00792BFC"/>
    <w:rsid w:val="007B533B"/>
    <w:rsid w:val="007D547F"/>
    <w:rsid w:val="007E0027"/>
    <w:rsid w:val="007E4E9B"/>
    <w:rsid w:val="007F04F9"/>
    <w:rsid w:val="007F5B9D"/>
    <w:rsid w:val="00814F43"/>
    <w:rsid w:val="0082094F"/>
    <w:rsid w:val="008223DA"/>
    <w:rsid w:val="008226D3"/>
    <w:rsid w:val="008258AA"/>
    <w:rsid w:val="00827F25"/>
    <w:rsid w:val="008333E4"/>
    <w:rsid w:val="00835163"/>
    <w:rsid w:val="0084080A"/>
    <w:rsid w:val="00850D69"/>
    <w:rsid w:val="00851328"/>
    <w:rsid w:val="00860370"/>
    <w:rsid w:val="008611F5"/>
    <w:rsid w:val="0086293C"/>
    <w:rsid w:val="008678E5"/>
    <w:rsid w:val="008728FB"/>
    <w:rsid w:val="00884A45"/>
    <w:rsid w:val="008879FC"/>
    <w:rsid w:val="00895D34"/>
    <w:rsid w:val="0089626F"/>
    <w:rsid w:val="008966B0"/>
    <w:rsid w:val="008A0BD8"/>
    <w:rsid w:val="008C4DF6"/>
    <w:rsid w:val="008D0B19"/>
    <w:rsid w:val="008D4921"/>
    <w:rsid w:val="008D5B87"/>
    <w:rsid w:val="008E1306"/>
    <w:rsid w:val="008F6BFA"/>
    <w:rsid w:val="00911DFA"/>
    <w:rsid w:val="00912707"/>
    <w:rsid w:val="00930CE3"/>
    <w:rsid w:val="00932D64"/>
    <w:rsid w:val="009655A9"/>
    <w:rsid w:val="009657CA"/>
    <w:rsid w:val="00974769"/>
    <w:rsid w:val="009903B9"/>
    <w:rsid w:val="0099248D"/>
    <w:rsid w:val="009B1EF5"/>
    <w:rsid w:val="009B55AC"/>
    <w:rsid w:val="009B67F3"/>
    <w:rsid w:val="009B7B42"/>
    <w:rsid w:val="009C1B74"/>
    <w:rsid w:val="009C1E4C"/>
    <w:rsid w:val="009C64C8"/>
    <w:rsid w:val="009D7A5A"/>
    <w:rsid w:val="009E7AFE"/>
    <w:rsid w:val="009F23FB"/>
    <w:rsid w:val="009F702E"/>
    <w:rsid w:val="00A22086"/>
    <w:rsid w:val="00A23240"/>
    <w:rsid w:val="00A2631E"/>
    <w:rsid w:val="00A31802"/>
    <w:rsid w:val="00A3703B"/>
    <w:rsid w:val="00A400A6"/>
    <w:rsid w:val="00A408BC"/>
    <w:rsid w:val="00A429D0"/>
    <w:rsid w:val="00A46223"/>
    <w:rsid w:val="00A52F00"/>
    <w:rsid w:val="00A542BF"/>
    <w:rsid w:val="00A56B8D"/>
    <w:rsid w:val="00A576A9"/>
    <w:rsid w:val="00A67809"/>
    <w:rsid w:val="00A719D0"/>
    <w:rsid w:val="00AA0085"/>
    <w:rsid w:val="00AA221C"/>
    <w:rsid w:val="00AA5BC3"/>
    <w:rsid w:val="00AC22F7"/>
    <w:rsid w:val="00AC2DE8"/>
    <w:rsid w:val="00AC7B50"/>
    <w:rsid w:val="00AD56E9"/>
    <w:rsid w:val="00AF6AAD"/>
    <w:rsid w:val="00B01C69"/>
    <w:rsid w:val="00B04E3C"/>
    <w:rsid w:val="00B07C4E"/>
    <w:rsid w:val="00B10266"/>
    <w:rsid w:val="00B123B8"/>
    <w:rsid w:val="00B2295F"/>
    <w:rsid w:val="00B2323C"/>
    <w:rsid w:val="00B26B4F"/>
    <w:rsid w:val="00B430B7"/>
    <w:rsid w:val="00B659C0"/>
    <w:rsid w:val="00B726DC"/>
    <w:rsid w:val="00B743EF"/>
    <w:rsid w:val="00B8761A"/>
    <w:rsid w:val="00B96195"/>
    <w:rsid w:val="00BA00BC"/>
    <w:rsid w:val="00BA0207"/>
    <w:rsid w:val="00BA14E6"/>
    <w:rsid w:val="00BA781D"/>
    <w:rsid w:val="00BB1B5E"/>
    <w:rsid w:val="00BC0C18"/>
    <w:rsid w:val="00BC41C9"/>
    <w:rsid w:val="00BC46F4"/>
    <w:rsid w:val="00BD4124"/>
    <w:rsid w:val="00BD454D"/>
    <w:rsid w:val="00BD7310"/>
    <w:rsid w:val="00BD7DE8"/>
    <w:rsid w:val="00BF040E"/>
    <w:rsid w:val="00C154C0"/>
    <w:rsid w:val="00C16556"/>
    <w:rsid w:val="00C1753C"/>
    <w:rsid w:val="00C3511C"/>
    <w:rsid w:val="00C409DD"/>
    <w:rsid w:val="00C54D85"/>
    <w:rsid w:val="00C61B25"/>
    <w:rsid w:val="00C668C5"/>
    <w:rsid w:val="00C71EC3"/>
    <w:rsid w:val="00C73B18"/>
    <w:rsid w:val="00C75F5B"/>
    <w:rsid w:val="00C842C3"/>
    <w:rsid w:val="00C84781"/>
    <w:rsid w:val="00C8585F"/>
    <w:rsid w:val="00C85A65"/>
    <w:rsid w:val="00C85ED7"/>
    <w:rsid w:val="00C86F61"/>
    <w:rsid w:val="00C949BC"/>
    <w:rsid w:val="00C955A5"/>
    <w:rsid w:val="00C97ACB"/>
    <w:rsid w:val="00CA12FA"/>
    <w:rsid w:val="00CA6289"/>
    <w:rsid w:val="00CA7E32"/>
    <w:rsid w:val="00CB13AF"/>
    <w:rsid w:val="00CC10C5"/>
    <w:rsid w:val="00CC15B7"/>
    <w:rsid w:val="00CC2AD8"/>
    <w:rsid w:val="00CD4102"/>
    <w:rsid w:val="00CD7555"/>
    <w:rsid w:val="00CE3D00"/>
    <w:rsid w:val="00CF4E52"/>
    <w:rsid w:val="00D1148B"/>
    <w:rsid w:val="00D1755C"/>
    <w:rsid w:val="00D2257E"/>
    <w:rsid w:val="00D22F20"/>
    <w:rsid w:val="00D2391B"/>
    <w:rsid w:val="00D30213"/>
    <w:rsid w:val="00D31B5E"/>
    <w:rsid w:val="00D44640"/>
    <w:rsid w:val="00D50224"/>
    <w:rsid w:val="00D5325C"/>
    <w:rsid w:val="00D55DD0"/>
    <w:rsid w:val="00D610FE"/>
    <w:rsid w:val="00D62F24"/>
    <w:rsid w:val="00D71BD4"/>
    <w:rsid w:val="00D728E1"/>
    <w:rsid w:val="00D73A38"/>
    <w:rsid w:val="00D77CE7"/>
    <w:rsid w:val="00D878A6"/>
    <w:rsid w:val="00D9052C"/>
    <w:rsid w:val="00D90AD8"/>
    <w:rsid w:val="00D93A0C"/>
    <w:rsid w:val="00DA06B3"/>
    <w:rsid w:val="00DA44D5"/>
    <w:rsid w:val="00DB5014"/>
    <w:rsid w:val="00DC25D0"/>
    <w:rsid w:val="00DC5066"/>
    <w:rsid w:val="00DD0F95"/>
    <w:rsid w:val="00DD1A6C"/>
    <w:rsid w:val="00DD6747"/>
    <w:rsid w:val="00DE26FB"/>
    <w:rsid w:val="00DF06A7"/>
    <w:rsid w:val="00E040F0"/>
    <w:rsid w:val="00E068A3"/>
    <w:rsid w:val="00E3082C"/>
    <w:rsid w:val="00E31708"/>
    <w:rsid w:val="00E33D5E"/>
    <w:rsid w:val="00E362CB"/>
    <w:rsid w:val="00E502F4"/>
    <w:rsid w:val="00E521BF"/>
    <w:rsid w:val="00E55724"/>
    <w:rsid w:val="00E55F26"/>
    <w:rsid w:val="00E634FC"/>
    <w:rsid w:val="00E65EFB"/>
    <w:rsid w:val="00E71A70"/>
    <w:rsid w:val="00E779BC"/>
    <w:rsid w:val="00E77B63"/>
    <w:rsid w:val="00E8211A"/>
    <w:rsid w:val="00E827DB"/>
    <w:rsid w:val="00EA2F16"/>
    <w:rsid w:val="00EA2F3B"/>
    <w:rsid w:val="00EA4478"/>
    <w:rsid w:val="00EA66A2"/>
    <w:rsid w:val="00EB7991"/>
    <w:rsid w:val="00EC3284"/>
    <w:rsid w:val="00EC5DE8"/>
    <w:rsid w:val="00ED3AD1"/>
    <w:rsid w:val="00EE1922"/>
    <w:rsid w:val="00EE523E"/>
    <w:rsid w:val="00EF6E78"/>
    <w:rsid w:val="00F00C36"/>
    <w:rsid w:val="00F03F57"/>
    <w:rsid w:val="00F07E92"/>
    <w:rsid w:val="00F17098"/>
    <w:rsid w:val="00F24ABB"/>
    <w:rsid w:val="00F27889"/>
    <w:rsid w:val="00F40A71"/>
    <w:rsid w:val="00F63B96"/>
    <w:rsid w:val="00F641DC"/>
    <w:rsid w:val="00F76F6B"/>
    <w:rsid w:val="00F77110"/>
    <w:rsid w:val="00F772E0"/>
    <w:rsid w:val="00F94062"/>
    <w:rsid w:val="00FA1E0A"/>
    <w:rsid w:val="00FA4C56"/>
    <w:rsid w:val="00FA6F58"/>
    <w:rsid w:val="00FB186A"/>
    <w:rsid w:val="00FB218E"/>
    <w:rsid w:val="00FB3765"/>
    <w:rsid w:val="00FB58D6"/>
    <w:rsid w:val="00FB5B07"/>
    <w:rsid w:val="00FC1660"/>
    <w:rsid w:val="00FC484C"/>
    <w:rsid w:val="00FD49DF"/>
    <w:rsid w:val="00FE0838"/>
    <w:rsid w:val="00FE5078"/>
    <w:rsid w:val="00FF3C3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32B0DB"/>
  <w15:docId w15:val="{214B7D1B-00C5-4D71-A30A-6491DC85B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8211A"/>
    <w:rPr>
      <w:sz w:val="24"/>
      <w:szCs w:val="24"/>
      <w:lang w:val="uk-UA"/>
    </w:rPr>
  </w:style>
  <w:style w:type="paragraph" w:styleId="1">
    <w:name w:val="heading 1"/>
    <w:basedOn w:val="a"/>
    <w:next w:val="a"/>
    <w:qFormat/>
    <w:rsid w:val="00B01C69"/>
    <w:pPr>
      <w:keepNext/>
      <w:jc w:val="both"/>
      <w:outlineLvl w:val="0"/>
    </w:pPr>
    <w:rPr>
      <w:b/>
      <w:bCs/>
      <w:i/>
      <w:iCs/>
    </w:rPr>
  </w:style>
  <w:style w:type="paragraph" w:styleId="2">
    <w:name w:val="heading 2"/>
    <w:basedOn w:val="a"/>
    <w:next w:val="a"/>
    <w:qFormat/>
    <w:rsid w:val="00B01C69"/>
    <w:pPr>
      <w:keepNext/>
      <w:jc w:val="both"/>
      <w:outlineLvl w:val="1"/>
    </w:pPr>
    <w:rPr>
      <w:b/>
    </w:rPr>
  </w:style>
  <w:style w:type="paragraph" w:styleId="3">
    <w:name w:val="heading 3"/>
    <w:basedOn w:val="a"/>
    <w:next w:val="a"/>
    <w:qFormat/>
    <w:rsid w:val="00B01C69"/>
    <w:pPr>
      <w:keepNext/>
      <w:outlineLvl w:val="2"/>
    </w:pPr>
    <w:rPr>
      <w:b/>
      <w:sz w:val="22"/>
    </w:rPr>
  </w:style>
  <w:style w:type="paragraph" w:styleId="5">
    <w:name w:val="heading 5"/>
    <w:basedOn w:val="a"/>
    <w:next w:val="a"/>
    <w:link w:val="50"/>
    <w:semiHidden/>
    <w:unhideWhenUsed/>
    <w:qFormat/>
    <w:rsid w:val="007E0027"/>
    <w:pPr>
      <w:keepNext/>
      <w:keepLines/>
      <w:spacing w:before="200"/>
      <w:outlineLvl w:val="4"/>
    </w:pPr>
    <w:rPr>
      <w:rFonts w:asciiTheme="majorHAnsi" w:eastAsiaTheme="majorEastAsia" w:hAnsiTheme="majorHAnsi" w:cstheme="majorBidi"/>
      <w:color w:val="243F60" w:themeColor="accent1" w:themeShade="7F"/>
    </w:rPr>
  </w:style>
  <w:style w:type="paragraph" w:styleId="8">
    <w:name w:val="heading 8"/>
    <w:basedOn w:val="a"/>
    <w:next w:val="a"/>
    <w:qFormat/>
    <w:rsid w:val="0075782C"/>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B01C69"/>
    <w:pPr>
      <w:tabs>
        <w:tab w:val="center" w:pos="4153"/>
        <w:tab w:val="right" w:pos="8306"/>
      </w:tabs>
    </w:pPr>
  </w:style>
  <w:style w:type="character" w:styleId="a5">
    <w:name w:val="page number"/>
    <w:basedOn w:val="a0"/>
    <w:rsid w:val="00B01C69"/>
  </w:style>
  <w:style w:type="paragraph" w:styleId="a6">
    <w:name w:val="Title"/>
    <w:basedOn w:val="a"/>
    <w:qFormat/>
    <w:rsid w:val="00B01C69"/>
    <w:pPr>
      <w:jc w:val="center"/>
    </w:pPr>
    <w:rPr>
      <w:b/>
      <w:sz w:val="28"/>
    </w:rPr>
  </w:style>
  <w:style w:type="paragraph" w:styleId="a7">
    <w:name w:val="Body Text"/>
    <w:basedOn w:val="a"/>
    <w:rsid w:val="00B01C69"/>
    <w:pPr>
      <w:jc w:val="both"/>
    </w:pPr>
    <w:rPr>
      <w:color w:val="FF0000"/>
      <w:sz w:val="22"/>
    </w:rPr>
  </w:style>
  <w:style w:type="paragraph" w:styleId="HTML">
    <w:name w:val="HTML Preformatted"/>
    <w:basedOn w:val="a"/>
    <w:rsid w:val="009C1E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paragraph" w:customStyle="1" w:styleId="11gn">
    <w:name w:val="Обычный+ 11gn"/>
    <w:basedOn w:val="a"/>
    <w:link w:val="11gn0"/>
    <w:rsid w:val="009C1E4C"/>
  </w:style>
  <w:style w:type="character" w:customStyle="1" w:styleId="11gn0">
    <w:name w:val="Обычный+ 11gn Знак"/>
    <w:link w:val="11gn"/>
    <w:rsid w:val="009C1E4C"/>
    <w:rPr>
      <w:sz w:val="24"/>
      <w:szCs w:val="24"/>
      <w:lang w:val="uk-UA" w:eastAsia="ru-RU" w:bidi="ar-SA"/>
    </w:rPr>
  </w:style>
  <w:style w:type="paragraph" w:customStyle="1" w:styleId="11">
    <w:name w:val="Обычный + 11 По ширине"/>
    <w:basedOn w:val="a"/>
    <w:link w:val="110"/>
    <w:rsid w:val="009C1E4C"/>
    <w:pPr>
      <w:jc w:val="both"/>
    </w:pPr>
  </w:style>
  <w:style w:type="character" w:customStyle="1" w:styleId="110">
    <w:name w:val="Обычный + 11 По ширине Знак"/>
    <w:link w:val="11"/>
    <w:rsid w:val="009C1E4C"/>
    <w:rPr>
      <w:sz w:val="24"/>
      <w:szCs w:val="24"/>
      <w:lang w:val="uk-UA" w:eastAsia="ru-RU" w:bidi="ar-SA"/>
    </w:rPr>
  </w:style>
  <w:style w:type="paragraph" w:customStyle="1" w:styleId="111">
    <w:name w:val="Обычный +11 пт"/>
    <w:aliases w:val="По ширине"/>
    <w:basedOn w:val="a"/>
    <w:rsid w:val="009C1E4C"/>
    <w:pPr>
      <w:jc w:val="both"/>
    </w:pPr>
  </w:style>
  <w:style w:type="table" w:styleId="a8">
    <w:name w:val="Table Grid"/>
    <w:basedOn w:val="a1"/>
    <w:rsid w:val="00455B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331F04"/>
    <w:rPr>
      <w:rFonts w:ascii="Tahoma" w:hAnsi="Tahoma" w:cs="Tahoma"/>
      <w:sz w:val="16"/>
      <w:szCs w:val="16"/>
    </w:rPr>
  </w:style>
  <w:style w:type="paragraph" w:styleId="aa">
    <w:name w:val="header"/>
    <w:basedOn w:val="a"/>
    <w:rsid w:val="0065232C"/>
    <w:pPr>
      <w:tabs>
        <w:tab w:val="center" w:pos="4677"/>
        <w:tab w:val="right" w:pos="9355"/>
      </w:tabs>
    </w:pPr>
  </w:style>
  <w:style w:type="paragraph" w:styleId="ab">
    <w:name w:val="Body Text Indent"/>
    <w:basedOn w:val="a"/>
    <w:rsid w:val="00FA4C56"/>
    <w:pPr>
      <w:spacing w:after="120"/>
      <w:ind w:left="283"/>
    </w:pPr>
  </w:style>
  <w:style w:type="paragraph" w:customStyle="1" w:styleId="Char1CharChar">
    <w:name w:val="Char Знак Знак1 Char Знак Знак Char Знак"/>
    <w:basedOn w:val="a"/>
    <w:rsid w:val="00C84781"/>
    <w:rPr>
      <w:rFonts w:ascii="Verdana" w:eastAsia="MS Mincho" w:hAnsi="Verdana"/>
      <w:sz w:val="20"/>
      <w:szCs w:val="20"/>
      <w:lang w:val="en-US" w:eastAsia="en-US"/>
    </w:rPr>
  </w:style>
  <w:style w:type="character" w:customStyle="1" w:styleId="a4">
    <w:name w:val="Нижний колонтитул Знак"/>
    <w:link w:val="a3"/>
    <w:uiPriority w:val="99"/>
    <w:rsid w:val="00F63B96"/>
    <w:rPr>
      <w:sz w:val="24"/>
      <w:szCs w:val="24"/>
      <w:lang w:val="uk-UA"/>
    </w:rPr>
  </w:style>
  <w:style w:type="paragraph" w:styleId="ac">
    <w:name w:val="List Paragraph"/>
    <w:basedOn w:val="a"/>
    <w:uiPriority w:val="34"/>
    <w:qFormat/>
    <w:rsid w:val="002A6A30"/>
    <w:pPr>
      <w:ind w:left="720"/>
      <w:contextualSpacing/>
    </w:pPr>
  </w:style>
  <w:style w:type="paragraph" w:customStyle="1" w:styleId="22">
    <w:name w:val="Основной текст с отступом 22"/>
    <w:basedOn w:val="a"/>
    <w:rsid w:val="00AC7B50"/>
    <w:pPr>
      <w:suppressAutoHyphens/>
      <w:ind w:firstLine="540"/>
      <w:jc w:val="both"/>
    </w:pPr>
    <w:rPr>
      <w:rFonts w:ascii="Tunga" w:hAnsi="Tunga"/>
      <w:sz w:val="22"/>
      <w:lang w:eastAsia="ar-SA"/>
    </w:rPr>
  </w:style>
  <w:style w:type="paragraph" w:styleId="20">
    <w:name w:val="Body Text Indent 2"/>
    <w:basedOn w:val="a"/>
    <w:link w:val="21"/>
    <w:rsid w:val="00DE26FB"/>
    <w:pPr>
      <w:spacing w:after="120" w:line="480" w:lineRule="auto"/>
      <w:ind w:left="283"/>
    </w:pPr>
  </w:style>
  <w:style w:type="character" w:customStyle="1" w:styleId="21">
    <w:name w:val="Основной текст с отступом 2 Знак"/>
    <w:basedOn w:val="a0"/>
    <w:link w:val="20"/>
    <w:rsid w:val="00DE26FB"/>
    <w:rPr>
      <w:sz w:val="24"/>
      <w:szCs w:val="24"/>
      <w:lang w:val="uk-UA"/>
    </w:rPr>
  </w:style>
  <w:style w:type="paragraph" w:customStyle="1" w:styleId="31">
    <w:name w:val="Основной текст 31"/>
    <w:basedOn w:val="a"/>
    <w:rsid w:val="007E0027"/>
    <w:pPr>
      <w:widowControl w:val="0"/>
      <w:tabs>
        <w:tab w:val="left" w:pos="4820"/>
      </w:tabs>
      <w:suppressAutoHyphens/>
      <w:jc w:val="both"/>
    </w:pPr>
    <w:rPr>
      <w:kern w:val="1"/>
    </w:rPr>
  </w:style>
  <w:style w:type="character" w:customStyle="1" w:styleId="50">
    <w:name w:val="Заголовок 5 Знак"/>
    <w:basedOn w:val="a0"/>
    <w:link w:val="5"/>
    <w:semiHidden/>
    <w:rsid w:val="007E0027"/>
    <w:rPr>
      <w:rFonts w:asciiTheme="majorHAnsi" w:eastAsiaTheme="majorEastAsia" w:hAnsiTheme="majorHAnsi" w:cstheme="majorBidi"/>
      <w:color w:val="243F60" w:themeColor="accent1" w:themeShade="7F"/>
      <w:sz w:val="24"/>
      <w:szCs w:val="24"/>
      <w:lang w:val="uk-UA"/>
    </w:rPr>
  </w:style>
  <w:style w:type="paragraph" w:styleId="ad">
    <w:name w:val="List"/>
    <w:basedOn w:val="a7"/>
    <w:rsid w:val="007E0027"/>
    <w:pPr>
      <w:widowControl w:val="0"/>
      <w:suppressAutoHyphens/>
      <w:spacing w:after="120"/>
      <w:jc w:val="left"/>
    </w:pPr>
    <w:rPr>
      <w:rFonts w:eastAsia="Lucida Sans Unicode" w:cs="Tahoma"/>
      <w:color w:val="auto"/>
      <w:kern w:val="1"/>
      <w:sz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614917">
      <w:bodyDiv w:val="1"/>
      <w:marLeft w:val="0"/>
      <w:marRight w:val="0"/>
      <w:marTop w:val="0"/>
      <w:marBottom w:val="0"/>
      <w:divBdr>
        <w:top w:val="none" w:sz="0" w:space="0" w:color="auto"/>
        <w:left w:val="none" w:sz="0" w:space="0" w:color="auto"/>
        <w:bottom w:val="none" w:sz="0" w:space="0" w:color="auto"/>
        <w:right w:val="none" w:sz="0" w:space="0" w:color="auto"/>
      </w:divBdr>
    </w:div>
    <w:div w:id="1041058276">
      <w:bodyDiv w:val="1"/>
      <w:marLeft w:val="0"/>
      <w:marRight w:val="0"/>
      <w:marTop w:val="0"/>
      <w:marBottom w:val="0"/>
      <w:divBdr>
        <w:top w:val="none" w:sz="0" w:space="0" w:color="auto"/>
        <w:left w:val="none" w:sz="0" w:space="0" w:color="auto"/>
        <w:bottom w:val="none" w:sz="0" w:space="0" w:color="auto"/>
        <w:right w:val="none" w:sz="0" w:space="0" w:color="auto"/>
      </w:divBdr>
    </w:div>
    <w:div w:id="1143351525">
      <w:bodyDiv w:val="1"/>
      <w:marLeft w:val="0"/>
      <w:marRight w:val="0"/>
      <w:marTop w:val="0"/>
      <w:marBottom w:val="0"/>
      <w:divBdr>
        <w:top w:val="none" w:sz="0" w:space="0" w:color="auto"/>
        <w:left w:val="none" w:sz="0" w:space="0" w:color="auto"/>
        <w:bottom w:val="none" w:sz="0" w:space="0" w:color="auto"/>
        <w:right w:val="none" w:sz="0" w:space="0" w:color="auto"/>
      </w:divBdr>
    </w:div>
    <w:div w:id="1333097915">
      <w:bodyDiv w:val="1"/>
      <w:marLeft w:val="0"/>
      <w:marRight w:val="0"/>
      <w:marTop w:val="0"/>
      <w:marBottom w:val="0"/>
      <w:divBdr>
        <w:top w:val="none" w:sz="0" w:space="0" w:color="auto"/>
        <w:left w:val="none" w:sz="0" w:space="0" w:color="auto"/>
        <w:bottom w:val="none" w:sz="0" w:space="0" w:color="auto"/>
        <w:right w:val="none" w:sz="0" w:space="0" w:color="auto"/>
      </w:divBdr>
    </w:div>
    <w:div w:id="206648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1</Pages>
  <Words>195</Words>
  <Characters>1112</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ПРОТОКОЛ №  1</vt:lpstr>
    </vt:vector>
  </TitlesOfParts>
  <Company>Work</Company>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  1</dc:title>
  <dc:creator>Admin</dc:creator>
  <cp:lastModifiedBy>me</cp:lastModifiedBy>
  <cp:revision>11</cp:revision>
  <cp:lastPrinted>2021-09-30T14:31:00Z</cp:lastPrinted>
  <dcterms:created xsi:type="dcterms:W3CDTF">2019-02-05T07:40:00Z</dcterms:created>
  <dcterms:modified xsi:type="dcterms:W3CDTF">2021-09-30T14:31:00Z</dcterms:modified>
</cp:coreProperties>
</file>